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E7E">
        <w:rPr>
          <w:rFonts w:ascii="Times New Roman" w:hAnsi="Times New Roman" w:cs="Times New Roman"/>
          <w:b/>
          <w:sz w:val="28"/>
          <w:szCs w:val="28"/>
        </w:rPr>
        <w:t>1</w:t>
      </w:r>
      <w:r w:rsidR="00A26711">
        <w:rPr>
          <w:rFonts w:ascii="Times New Roman" w:hAnsi="Times New Roman" w:cs="Times New Roman"/>
          <w:b/>
          <w:sz w:val="28"/>
          <w:szCs w:val="28"/>
        </w:rPr>
        <w:t>3</w:t>
      </w:r>
      <w:r w:rsidR="00626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711" w:rsidRPr="00A26711">
        <w:rPr>
          <w:rFonts w:ascii="Times New Roman" w:hAnsi="Times New Roman"/>
          <w:b/>
          <w:sz w:val="28"/>
          <w:szCs w:val="28"/>
        </w:rPr>
        <w:t>ТЕХНОЛОГИЯ ФИЗИЧЕСКОГО УРОВНЯ ПЕРЕДАЧИ ДАННЫХ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A26711" w:rsidRDefault="00A26711" w:rsidP="00A267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Технология физического уровня передачи данных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A26711" w:rsidRPr="00DB6401" w:rsidRDefault="00A26711" w:rsidP="00A26711">
      <w:pPr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DB6401">
        <w:rPr>
          <w:rFonts w:ascii="Times New Roman" w:hAnsi="Times New Roman"/>
          <w:color w:val="000000"/>
          <w:sz w:val="28"/>
          <w:szCs w:val="28"/>
        </w:rPr>
        <w:t>09.02.06 Сетевое и системное администрирование.</w:t>
      </w:r>
    </w:p>
    <w:p w:rsidR="00A26711" w:rsidRDefault="00A26711" w:rsidP="00A2671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7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Pr="00D422C5">
        <w:rPr>
          <w:rFonts w:ascii="Times New Roman" w:hAnsi="Times New Roman"/>
          <w:sz w:val="24"/>
          <w:szCs w:val="24"/>
        </w:rPr>
        <w:t>ОК1 – ОК</w:t>
      </w:r>
      <w:r>
        <w:rPr>
          <w:rFonts w:ascii="Times New Roman" w:hAnsi="Times New Roman"/>
          <w:sz w:val="24"/>
          <w:szCs w:val="24"/>
        </w:rPr>
        <w:t>2</w:t>
      </w:r>
      <w:r w:rsidRPr="00D422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ОК.04-ОК.05, ОК.09-ОК.10, </w:t>
      </w:r>
      <w:r w:rsidRPr="00D422C5">
        <w:rPr>
          <w:rFonts w:ascii="Times New Roman" w:hAnsi="Times New Roman"/>
          <w:sz w:val="24"/>
          <w:szCs w:val="24"/>
        </w:rPr>
        <w:t>ПК</w:t>
      </w:r>
      <w:r>
        <w:rPr>
          <w:rFonts w:ascii="Times New Roman" w:hAnsi="Times New Roman"/>
          <w:sz w:val="24"/>
          <w:szCs w:val="24"/>
        </w:rPr>
        <w:t xml:space="preserve"> 1.1, ПК 2</w:t>
      </w:r>
      <w:r w:rsidRPr="00D422C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1, </w:t>
      </w:r>
      <w:r w:rsidRPr="00D422C5">
        <w:rPr>
          <w:rFonts w:ascii="Times New Roman" w:hAnsi="Times New Roman"/>
          <w:sz w:val="24"/>
          <w:szCs w:val="24"/>
        </w:rPr>
        <w:t>ПК</w:t>
      </w:r>
      <w:r>
        <w:rPr>
          <w:rFonts w:ascii="Times New Roman" w:hAnsi="Times New Roman"/>
          <w:sz w:val="24"/>
          <w:szCs w:val="24"/>
        </w:rPr>
        <w:t xml:space="preserve"> 3.1</w:t>
      </w:r>
      <w:r w:rsidRPr="00D422C5">
        <w:rPr>
          <w:rFonts w:ascii="Times New Roman" w:hAnsi="Times New Roman"/>
          <w:sz w:val="24"/>
          <w:szCs w:val="24"/>
        </w:rPr>
        <w:t>, ПК</w:t>
      </w:r>
      <w:r>
        <w:rPr>
          <w:rFonts w:ascii="Times New Roman" w:hAnsi="Times New Roman"/>
          <w:sz w:val="24"/>
          <w:szCs w:val="24"/>
        </w:rPr>
        <w:t xml:space="preserve"> 3.3</w:t>
      </w:r>
    </w:p>
    <w:p w:rsidR="00FD2E7E" w:rsidRDefault="00FD2E7E" w:rsidP="00FD2E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A26711" w:rsidRPr="00210EAD" w:rsidTr="00782D3D">
        <w:tc>
          <w:tcPr>
            <w:tcW w:w="1129" w:type="dxa"/>
            <w:vAlign w:val="center"/>
          </w:tcPr>
          <w:p w:rsidR="00A26711" w:rsidRPr="00210EAD" w:rsidRDefault="00A26711" w:rsidP="00782D3D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A26711" w:rsidRPr="00210EAD" w:rsidRDefault="00A26711" w:rsidP="00782D3D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A26711" w:rsidRPr="00210EAD" w:rsidRDefault="00A26711" w:rsidP="00782D3D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26711" w:rsidRPr="00210EAD" w:rsidTr="00782D3D">
        <w:trPr>
          <w:trHeight w:val="3214"/>
        </w:trPr>
        <w:tc>
          <w:tcPr>
            <w:tcW w:w="1129" w:type="dxa"/>
          </w:tcPr>
          <w:p w:rsidR="00A26711" w:rsidRPr="00210EAD" w:rsidRDefault="00A26711" w:rsidP="00782D3D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10EAD">
              <w:rPr>
                <w:rStyle w:val="a6"/>
                <w:iCs/>
              </w:rPr>
              <w:t>ОК 01-ОК 02, ОК 04-ОК 05, ОК 09- ОК 10; ПК 1.1, ПК 2.1, ПК 3.1, ПК 3.3</w:t>
            </w:r>
          </w:p>
        </w:tc>
        <w:tc>
          <w:tcPr>
            <w:tcW w:w="3657" w:type="dxa"/>
          </w:tcPr>
          <w:p w:rsidR="00A26711" w:rsidRPr="00210EAD" w:rsidRDefault="00A26711" w:rsidP="00782D3D">
            <w:pPr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осуществлять необходимые измерения параметров сигналов;</w:t>
            </w:r>
          </w:p>
          <w:p w:rsidR="00A26711" w:rsidRPr="00210EAD" w:rsidRDefault="00A26711" w:rsidP="00782D3D">
            <w:pPr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рассчитывать пропускную способность линии связи.</w:t>
            </w:r>
          </w:p>
        </w:tc>
        <w:tc>
          <w:tcPr>
            <w:tcW w:w="4700" w:type="dxa"/>
          </w:tcPr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физические среды передачи данных;</w:t>
            </w:r>
          </w:p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типы линий связи;</w:t>
            </w:r>
          </w:p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характеристики линий связи передачи данных;</w:t>
            </w:r>
          </w:p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современные методы передачи дискретной информации в сетях;</w:t>
            </w:r>
          </w:p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принципы построения систем передачи информации;</w:t>
            </w:r>
          </w:p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особенности протоколов канального уровня;</w:t>
            </w:r>
          </w:p>
          <w:p w:rsidR="00A26711" w:rsidRPr="00210EAD" w:rsidRDefault="00A26711" w:rsidP="00782D3D">
            <w:pPr>
              <w:spacing w:after="0"/>
              <w:ind w:left="147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10EAD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- беспроводные каналы связи, системы мобильной связи.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lastRenderedPageBreak/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26711" w:rsidRDefault="00A3159B" w:rsidP="00A26711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A26711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A26711">
        <w:rPr>
          <w:rFonts w:ascii="Times New Roman" w:hAnsi="Times New Roman" w:cs="Times New Roman"/>
          <w:sz w:val="28"/>
        </w:rPr>
        <w:t>50</w:t>
      </w:r>
      <w:r w:rsidR="006264B6">
        <w:rPr>
          <w:rFonts w:ascii="Times New Roman" w:hAnsi="Times New Roman" w:cs="Times New Roman"/>
          <w:sz w:val="28"/>
        </w:rPr>
        <w:t xml:space="preserve"> часа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FA3FC2">
        <w:rPr>
          <w:rFonts w:ascii="Times New Roman" w:hAnsi="Times New Roman" w:cs="Times New Roman"/>
          <w:sz w:val="28"/>
        </w:rPr>
        <w:t xml:space="preserve"> 4</w:t>
      </w:r>
      <w:bookmarkStart w:id="0" w:name="_GoBack"/>
      <w:bookmarkEnd w:id="0"/>
      <w:r w:rsidR="00A26711">
        <w:rPr>
          <w:rFonts w:ascii="Times New Roman" w:hAnsi="Times New Roman" w:cs="Times New Roman"/>
          <w:sz w:val="28"/>
        </w:rPr>
        <w:t>8</w:t>
      </w:r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A26711" w:rsidRDefault="00A3159B" w:rsidP="00A26711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A26711" w:rsidRDefault="00A26711" w:rsidP="00A26711">
      <w:pPr>
        <w:pStyle w:val="a3"/>
        <w:ind w:left="615"/>
        <w:jc w:val="both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210EAD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Раздел 1.</w:t>
      </w: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 xml:space="preserve"> </w:t>
      </w:r>
      <w:r w:rsidRPr="00210EAD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Линии связи и методы передачи дискретной информации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Тема 1.1. Исторические этапы развития технологий физического уровня передачи данных.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1.2 Типы линий связи и их характеристики</w:t>
      </w:r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1.3.  Проводные линии связи и передачи данных. Типы кабелей.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1.4 Архитектура физического уровня и методы доступа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1.5 Коммутация каналов и коммутация пакетов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 Канальный уровень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2.1 Функции и протоколы канального уровня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2.2 Безопасность канального уровня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3  Беспроводные линии связи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3.1 Беспроводная среда передачи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Тема 3.2 Беспроводные компьютерные сети и их безопасность</w:t>
      </w:r>
    </w:p>
    <w:sectPr w:rsidR="00A26711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A3FC2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C9BBC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2021-11-19T07:38:00Z</dcterms:created>
  <dcterms:modified xsi:type="dcterms:W3CDTF">2021-11-19T12:48:00Z</dcterms:modified>
</cp:coreProperties>
</file>